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ECC7A" w14:textId="77777777" w:rsidR="003B0CC1" w:rsidRDefault="003B0CC1" w:rsidP="003B0CC1">
      <w:r>
        <w:t>Dear Ma’am,</w:t>
      </w:r>
    </w:p>
    <w:p w14:paraId="64E74C18" w14:textId="77777777" w:rsidR="003B0CC1" w:rsidRDefault="003B0CC1" w:rsidP="003B0CC1"/>
    <w:p w14:paraId="185F2497" w14:textId="77777777" w:rsidR="003B0CC1" w:rsidRDefault="003B0CC1" w:rsidP="003B0CC1">
      <w:r>
        <w:t xml:space="preserve">It was nice speaking to you on Saturday! As discussed, Ahmedabad Textile Industry’s Research Association (ATIRA) is one of the 8 Textile Research Associations (TRA’s) approved by Ministry of Textiles. Also, being a </w:t>
      </w:r>
      <w:r>
        <w:rPr>
          <w:u w:val="single"/>
        </w:rPr>
        <w:t>not-for-Profit research organisation</w:t>
      </w:r>
      <w:r>
        <w:t xml:space="preserve">, we would like to know if can avail </w:t>
      </w:r>
      <w:r>
        <w:rPr>
          <w:u w:val="single"/>
        </w:rPr>
        <w:t>barter stall scheme</w:t>
      </w:r>
      <w:r>
        <w:t xml:space="preserve"> for participation in Bharat Tex 2024. As a TRA, we would support the event in following ways:</w:t>
      </w:r>
    </w:p>
    <w:p w14:paraId="150B6F9A" w14:textId="77777777" w:rsidR="003B0CC1" w:rsidRDefault="003B0CC1" w:rsidP="003B0CC1"/>
    <w:p w14:paraId="72C52A01" w14:textId="77777777" w:rsidR="003B0CC1" w:rsidRDefault="003B0CC1" w:rsidP="003B0CC1">
      <w:pPr>
        <w:pStyle w:val="ListParagraph"/>
        <w:numPr>
          <w:ilvl w:val="0"/>
          <w:numId w:val="1"/>
        </w:numPr>
        <w:rPr>
          <w:rFonts w:eastAsia="Times New Roman"/>
        </w:rPr>
      </w:pPr>
      <w:r>
        <w:rPr>
          <w:rFonts w:eastAsia="Times New Roman"/>
        </w:rPr>
        <w:t>To ensure reach to wider audience, we would promote the event on our website Home Page, (ATIRA home page has about 6000 visitors per month)</w:t>
      </w:r>
    </w:p>
    <w:p w14:paraId="10E95802" w14:textId="77777777" w:rsidR="003B0CC1" w:rsidRDefault="003B0CC1" w:rsidP="003B0CC1">
      <w:pPr>
        <w:pStyle w:val="ListParagraph"/>
        <w:numPr>
          <w:ilvl w:val="0"/>
          <w:numId w:val="1"/>
        </w:numPr>
        <w:rPr>
          <w:rFonts w:eastAsia="Times New Roman"/>
        </w:rPr>
      </w:pPr>
      <w:r>
        <w:rPr>
          <w:rFonts w:eastAsia="Times New Roman"/>
        </w:rPr>
        <w:t>We would also promote the event through our LinkedIn page (we have more than 2000 followers)</w:t>
      </w:r>
    </w:p>
    <w:p w14:paraId="62E21114" w14:textId="77777777" w:rsidR="003B0CC1" w:rsidRDefault="003B0CC1" w:rsidP="003B0CC1">
      <w:pPr>
        <w:pStyle w:val="ListParagraph"/>
        <w:numPr>
          <w:ilvl w:val="0"/>
          <w:numId w:val="1"/>
        </w:numPr>
        <w:rPr>
          <w:rFonts w:eastAsia="Times New Roman"/>
        </w:rPr>
      </w:pPr>
      <w:r>
        <w:rPr>
          <w:rFonts w:eastAsia="Times New Roman"/>
        </w:rPr>
        <w:t xml:space="preserve">Given our diverse activities, we can also reach out to our industry partners (Corporates, MSME’s, Startups etc.) to boost participation in </w:t>
      </w:r>
      <w:proofErr w:type="spellStart"/>
      <w:r>
        <w:rPr>
          <w:rFonts w:eastAsia="Times New Roman"/>
        </w:rPr>
        <w:t>Bharattex</w:t>
      </w:r>
      <w:proofErr w:type="spellEnd"/>
    </w:p>
    <w:p w14:paraId="15B609A1" w14:textId="77777777" w:rsidR="003B0CC1" w:rsidRDefault="003B0CC1" w:rsidP="003B0CC1">
      <w:pPr>
        <w:pStyle w:val="ListParagraph"/>
        <w:numPr>
          <w:ilvl w:val="0"/>
          <w:numId w:val="1"/>
        </w:numPr>
        <w:rPr>
          <w:rFonts w:eastAsia="Times New Roman"/>
        </w:rPr>
      </w:pPr>
      <w:r>
        <w:rPr>
          <w:rFonts w:eastAsia="Times New Roman"/>
        </w:rPr>
        <w:t>With our extensive expertise in R&amp;D, ATIRA can also contribute positively in R&amp;D/Innovations knowledge sharing forums/activities as well</w:t>
      </w:r>
    </w:p>
    <w:p w14:paraId="039C2568" w14:textId="77777777" w:rsidR="003B0CC1" w:rsidRDefault="003B0CC1" w:rsidP="003B0CC1"/>
    <w:p w14:paraId="1853B7F0" w14:textId="77777777" w:rsidR="003B0CC1" w:rsidRDefault="003B0CC1" w:rsidP="003B0CC1">
      <w:r>
        <w:t>We are keen to participate in Bharat-Tex 2024 and please do let us know if we can support Bharat-Tex 2024 in any other way. Looking forward to hearing from you soon!</w:t>
      </w:r>
    </w:p>
    <w:p w14:paraId="3D840A03" w14:textId="77777777" w:rsidR="00C24D43" w:rsidRDefault="00C24D43"/>
    <w:p w14:paraId="6D2A0AEB" w14:textId="77777777" w:rsidR="00CC0F44" w:rsidRPr="00CC0F44" w:rsidRDefault="00CC0F44" w:rsidP="00CC0F44">
      <w:r w:rsidRPr="00CC0F44">
        <w:t xml:space="preserve">Dear Mr Dixit, </w:t>
      </w:r>
    </w:p>
    <w:p w14:paraId="00F1CBDE" w14:textId="77777777" w:rsidR="00CC0F44" w:rsidRPr="00CC0F44" w:rsidRDefault="00CC0F44" w:rsidP="00CC0F44"/>
    <w:p w14:paraId="5726A5BD" w14:textId="77777777" w:rsidR="00CC0F44" w:rsidRPr="00CC0F44" w:rsidRDefault="00CC0F44" w:rsidP="00CC0F44">
      <w:r w:rsidRPr="00CC0F44">
        <w:rPr>
          <w:b/>
          <w:bCs/>
        </w:rPr>
        <w:t>National Symposium on Advancements in Composites, Speciality Fibers and Chemicals</w:t>
      </w:r>
    </w:p>
    <w:p w14:paraId="00B1364E" w14:textId="77777777" w:rsidR="00CC0F44" w:rsidRPr="00CC0F44" w:rsidRDefault="00CC0F44" w:rsidP="00CC0F44">
      <w:r w:rsidRPr="00CC0F44">
        <w:rPr>
          <w:i/>
          <w:iCs/>
        </w:rPr>
        <w:t>Unleashing growth through Indigenization</w:t>
      </w:r>
    </w:p>
    <w:p w14:paraId="297D09D5" w14:textId="77777777" w:rsidR="00CC0F44" w:rsidRPr="00CC0F44" w:rsidRDefault="00CC0F44" w:rsidP="00CC0F44">
      <w:r w:rsidRPr="00CC0F44">
        <w:rPr>
          <w:u w:val="single"/>
        </w:rPr>
        <w:t>Thursday, 09 May 2024 | Silver Oak, India Habitat Centre, New Delhi</w:t>
      </w:r>
    </w:p>
    <w:p w14:paraId="3CEEEC66" w14:textId="77777777" w:rsidR="00CC0F44" w:rsidRPr="00CC0F44" w:rsidRDefault="00CC0F44" w:rsidP="00CC0F44">
      <w:r w:rsidRPr="00CC0F44">
        <w:t> </w:t>
      </w:r>
    </w:p>
    <w:p w14:paraId="34EFD6FD" w14:textId="77777777" w:rsidR="00CC0F44" w:rsidRPr="00CC0F44" w:rsidRDefault="00CC0F44" w:rsidP="00CC0F44">
      <w:r w:rsidRPr="00CC0F44">
        <w:t xml:space="preserve">Global manufacturing is traversing new domains led by emerging technologies and breakthrough innovation. The advancements in composites, specialty </w:t>
      </w:r>
      <w:proofErr w:type="spellStart"/>
      <w:r w:rsidRPr="00CC0F44">
        <w:t>fibers</w:t>
      </w:r>
      <w:proofErr w:type="spellEnd"/>
      <w:r w:rsidRPr="00CC0F44">
        <w:t>, and chemicals have played a pivotal role in shaping a sustainable future, offering benefits such as lightweight properties, enhanced performance with superior mechanical characteristics, and non-corrosive attributes.</w:t>
      </w:r>
    </w:p>
    <w:p w14:paraId="70178678" w14:textId="77777777" w:rsidR="00CC0F44" w:rsidRPr="00CC0F44" w:rsidRDefault="00CC0F44" w:rsidP="00CC0F44">
      <w:r w:rsidRPr="00CC0F44">
        <w:t> </w:t>
      </w:r>
    </w:p>
    <w:p w14:paraId="518E8C46" w14:textId="77777777" w:rsidR="00CC0F44" w:rsidRPr="00CC0F44" w:rsidRDefault="00CC0F44" w:rsidP="00CC0F44">
      <w:r w:rsidRPr="00CC0F44">
        <w:t>Considering the significance and diverse applications of these materials, the Confederation of Indian Industry (CII) and the Ahmedabad Textile Industry's Research Association (ATIRA), in partnership with the Ministry of Textiles are organizing the ‘</w:t>
      </w:r>
      <w:r w:rsidRPr="00CC0F44">
        <w:rPr>
          <w:b/>
          <w:bCs/>
        </w:rPr>
        <w:t xml:space="preserve">National Symposium on Advancements in Composites, Speciality Fibers and Chemicals’ on Thursday, 09 May 2024 at New Delhi, </w:t>
      </w:r>
      <w:r w:rsidRPr="00CC0F44">
        <w:t xml:space="preserve">under the National Technical Textiles Mission (NTTM). </w:t>
      </w:r>
    </w:p>
    <w:p w14:paraId="64A83BCF" w14:textId="77777777" w:rsidR="00CC0F44" w:rsidRPr="00CC0F44" w:rsidRDefault="00CC0F44" w:rsidP="00CC0F44"/>
    <w:p w14:paraId="250B60FF" w14:textId="77777777" w:rsidR="00CC0F44" w:rsidRPr="00CC0F44" w:rsidRDefault="00CC0F44" w:rsidP="00CC0F44">
      <w:r w:rsidRPr="00CC0F44">
        <w:t xml:space="preserve">The symposium aims to facilitate discussions on establishing a conducive ecosystem to encourage the adoption of composites in India and create indigenous capacity for manufacturing value-added products with hi-tech </w:t>
      </w:r>
      <w:proofErr w:type="spellStart"/>
      <w:r w:rsidRPr="00CC0F44">
        <w:t>fibers</w:t>
      </w:r>
      <w:proofErr w:type="spellEnd"/>
      <w:r w:rsidRPr="00CC0F44">
        <w:t xml:space="preserve"> and speciality chemicals in sectors such as aerospace, defence, automotive, wind energy, rail transport, and marine engineering. </w:t>
      </w:r>
    </w:p>
    <w:p w14:paraId="4094E696" w14:textId="77777777" w:rsidR="00CC0F44" w:rsidRPr="00CC0F44" w:rsidRDefault="00CC0F44" w:rsidP="00CC0F44"/>
    <w:p w14:paraId="2B5EDB11" w14:textId="77777777" w:rsidR="00CC0F44" w:rsidRPr="00CC0F44" w:rsidRDefault="00CC0F44" w:rsidP="00CC0F44">
      <w:r w:rsidRPr="00CC0F44">
        <w:rPr>
          <w:b/>
          <w:bCs/>
        </w:rPr>
        <w:t>In this context, I cordially invite you to block your diary and join the symposium on Thursday, 09 May 2024, 1215-1315 Hrs at Silver Oak, India Habitat Centre, Lodi Road, New Delhi</w:t>
      </w:r>
      <w:r w:rsidRPr="00CC0F44">
        <w:t xml:space="preserve">. I have attached the tentative programme for your ready reference. Also, consider supporting this CII - ATIRA initiative; the partnership matrix is attached for your reference. </w:t>
      </w:r>
    </w:p>
    <w:p w14:paraId="7106D518" w14:textId="77777777" w:rsidR="00CC0F44" w:rsidRPr="00CC0F44" w:rsidRDefault="00CC0F44" w:rsidP="00CC0F44"/>
    <w:p w14:paraId="2E29E338" w14:textId="77777777" w:rsidR="00CC0F44" w:rsidRPr="00CC0F44" w:rsidRDefault="00CC0F44" w:rsidP="00CC0F44">
      <w:r w:rsidRPr="00CC0F44">
        <w:t>Your presence will be of immense encouragement and value to the overall deliberations of the symposium.</w:t>
      </w:r>
    </w:p>
    <w:p w14:paraId="17FEAB98" w14:textId="77777777" w:rsidR="00CC0F44" w:rsidRPr="00CC0F44" w:rsidRDefault="00CC0F44" w:rsidP="00CC0F44"/>
    <w:p w14:paraId="2009AE4D" w14:textId="77777777" w:rsidR="00CC0F44" w:rsidRPr="00CC0F44" w:rsidRDefault="00CC0F44" w:rsidP="00CC0F44">
      <w:r w:rsidRPr="00CC0F44">
        <w:t>Look forward to your favourable response.</w:t>
      </w:r>
    </w:p>
    <w:p w14:paraId="2E708FC6" w14:textId="77777777" w:rsidR="00CC0F44" w:rsidRPr="00CC0F44" w:rsidRDefault="00CC0F44" w:rsidP="00CC0F44">
      <w:pPr>
        <w:rPr>
          <w:lang w:val="en-US"/>
        </w:rPr>
      </w:pPr>
    </w:p>
    <w:p w14:paraId="2F486391" w14:textId="77777777" w:rsidR="00CC0F44" w:rsidRPr="00CC0F44" w:rsidRDefault="00CC0F44" w:rsidP="00CC0F44">
      <w:pPr>
        <w:rPr>
          <w:lang w:val="en-US"/>
        </w:rPr>
      </w:pPr>
      <w:r w:rsidRPr="00CC0F44">
        <w:rPr>
          <w:lang w:val="en-US"/>
        </w:rPr>
        <w:t>Kind regards,</w:t>
      </w:r>
    </w:p>
    <w:p w14:paraId="072073D7" w14:textId="77777777" w:rsidR="00CC0F44" w:rsidRPr="00CC0F44" w:rsidRDefault="00CC0F44" w:rsidP="00CC0F44">
      <w:r w:rsidRPr="00CC0F44">
        <w:t>Punit</w:t>
      </w:r>
    </w:p>
    <w:p w14:paraId="55524732" w14:textId="20D07EAF" w:rsidR="00CC0F44" w:rsidRDefault="000C1657">
      <w:r w:rsidRPr="007F0873">
        <w:rPr>
          <w:noProof/>
        </w:rPr>
        <w:drawing>
          <wp:inline distT="0" distB="0" distL="0" distR="0" wp14:anchorId="7998B512" wp14:editId="726767E6">
            <wp:extent cx="1905000" cy="390525"/>
            <wp:effectExtent l="0" t="0" r="0" b="9525"/>
            <wp:docPr id="1931349486" name="Picture 2">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p>
    <w:p w14:paraId="08263B71" w14:textId="77777777" w:rsidR="007F0873" w:rsidRDefault="007F0873"/>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7F0873" w:rsidRPr="007F0873" w14:paraId="08465E08" w14:textId="77777777" w:rsidTr="007F0873">
        <w:trPr>
          <w:tblCellSpacing w:w="0" w:type="dxa"/>
          <w:jc w:val="center"/>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7F0873" w:rsidRPr="007F0873" w14:paraId="30669E2F" w14:textId="77777777">
              <w:trPr>
                <w:tblCellSpacing w:w="0" w:type="dxa"/>
                <w:jc w:val="center"/>
              </w:trPr>
              <w:tc>
                <w:tcPr>
                  <w:tcW w:w="9000" w:type="dxa"/>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7F0873" w:rsidRPr="007F0873" w14:paraId="3A135A67"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7F0873" w:rsidRPr="007F0873" w14:paraId="0775B19A" w14:textId="77777777">
                          <w:trPr>
                            <w:tblCellSpacing w:w="0" w:type="dxa"/>
                            <w:jc w:val="center"/>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7F0873" w:rsidRPr="007F0873" w14:paraId="34786991"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7F0873" w:rsidRPr="007F0873" w14:paraId="5F356CA0" w14:textId="77777777">
                                      <w:trPr>
                                        <w:tblCellSpacing w:w="0" w:type="dxa"/>
                                      </w:trPr>
                                      <w:tc>
                                        <w:tcPr>
                                          <w:tcW w:w="0" w:type="auto"/>
                                          <w:tcMar>
                                            <w:top w:w="225" w:type="dxa"/>
                                            <w:left w:w="225" w:type="dxa"/>
                                            <w:bottom w:w="225" w:type="dxa"/>
                                            <w:right w:w="22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7F0873" w:rsidRPr="007F0873" w14:paraId="1F556F2F" w14:textId="77777777">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550"/>
                                                </w:tblGrid>
                                                <w:tr w:rsidR="007F0873" w:rsidRPr="007F0873" w14:paraId="3969C808" w14:textId="77777777">
                                                  <w:trPr>
                                                    <w:tblCellSpacing w:w="0" w:type="dxa"/>
                                                    <w:jc w:val="center"/>
                                                  </w:trPr>
                                                  <w:tc>
                                                    <w:tcPr>
                                                      <w:tcW w:w="0" w:type="auto"/>
                                                      <w:tcMar>
                                                        <w:top w:w="75" w:type="dxa"/>
                                                        <w:left w:w="0" w:type="dxa"/>
                                                        <w:bottom w:w="75" w:type="dxa"/>
                                                        <w:right w:w="0" w:type="dxa"/>
                                                      </w:tcMar>
                                                      <w:vAlign w:val="center"/>
                                                      <w:hideMark/>
                                                    </w:tcPr>
                                                    <w:p w14:paraId="579CE77F" w14:textId="77777777" w:rsidR="007F0873" w:rsidRPr="007F0873" w:rsidRDefault="007F0873" w:rsidP="007F0873">
                                                      <w:r w:rsidRPr="007F0873">
                                                        <w:t>Dear Pragnesh Shah,</w:t>
                                                      </w:r>
                                                    </w:p>
                                                  </w:tc>
                                                </w:tr>
                                                <w:tr w:rsidR="007F0873" w:rsidRPr="007F0873" w14:paraId="6899C261" w14:textId="77777777">
                                                  <w:trPr>
                                                    <w:tblCellSpacing w:w="0" w:type="dxa"/>
                                                    <w:jc w:val="center"/>
                                                  </w:trPr>
                                                  <w:tc>
                                                    <w:tcPr>
                                                      <w:tcW w:w="0" w:type="auto"/>
                                                      <w:tcMar>
                                                        <w:top w:w="75" w:type="dxa"/>
                                                        <w:left w:w="0" w:type="dxa"/>
                                                        <w:bottom w:w="75" w:type="dxa"/>
                                                        <w:right w:w="0" w:type="dxa"/>
                                                      </w:tcMar>
                                                      <w:vAlign w:val="center"/>
                                                      <w:hideMark/>
                                                    </w:tcPr>
                                                    <w:p w14:paraId="2A2BAD08" w14:textId="77777777" w:rsidR="007F0873" w:rsidRPr="007F0873" w:rsidRDefault="007F0873" w:rsidP="007F0873">
                                                      <w:r w:rsidRPr="007F0873">
                                                        <w:t>I hope that you are doing well.</w:t>
                                                      </w:r>
                                                    </w:p>
                                                  </w:tc>
                                                </w:tr>
                                                <w:tr w:rsidR="007F0873" w:rsidRPr="007F0873" w14:paraId="586510B3" w14:textId="77777777">
                                                  <w:trPr>
                                                    <w:tblCellSpacing w:w="0" w:type="dxa"/>
                                                    <w:jc w:val="center"/>
                                                  </w:trPr>
                                                  <w:tc>
                                                    <w:tcPr>
                                                      <w:tcW w:w="0" w:type="auto"/>
                                                      <w:tcMar>
                                                        <w:top w:w="75" w:type="dxa"/>
                                                        <w:left w:w="0" w:type="dxa"/>
                                                        <w:bottom w:w="75" w:type="dxa"/>
                                                        <w:right w:w="0" w:type="dxa"/>
                                                      </w:tcMar>
                                                      <w:vAlign w:val="center"/>
                                                      <w:hideMark/>
                                                    </w:tcPr>
                                                    <w:p w14:paraId="6DC2DF19" w14:textId="77777777" w:rsidR="007F0873" w:rsidRPr="007F0873" w:rsidRDefault="007F0873" w:rsidP="007F0873">
                                                      <w:pPr>
                                                        <w:numPr>
                                                          <w:ilvl w:val="0"/>
                                                          <w:numId w:val="2"/>
                                                        </w:numPr>
                                                      </w:pPr>
                                                      <w:r w:rsidRPr="007F0873">
                                                        <w:t>I am writing this to share the confirmed list of speakers for the eighth edition of the </w:t>
                                                      </w:r>
                                                      <w:hyperlink r:id="rId7" w:tgtFrame="_blank" w:history="1">
                                                        <w:r w:rsidRPr="007F0873">
                                                          <w:rPr>
                                                            <w:rStyle w:val="Hyperlink"/>
                                                            <w:b/>
                                                            <w:bCs/>
                                                          </w:rPr>
                                                          <w:t>Green Hydrogen in India</w:t>
                                                        </w:r>
                                                      </w:hyperlink>
                                                      <w:r w:rsidRPr="007F0873">
                                                        <w:rPr>
                                                          <w:b/>
                                                          <w:bCs/>
                                                        </w:rPr>
                                                        <w:t xml:space="preserve"> conference on September 4-5, 2024 </w:t>
                                                      </w:r>
                                                      <w:r w:rsidRPr="007F0873">
                                                        <w:t>at ITC Maratha, Mumbai being organised by the Renewable Watch magazine.</w:t>
                                                      </w:r>
                                                    </w:p>
                                                    <w:p w14:paraId="67F5B672" w14:textId="77777777" w:rsidR="007F0873" w:rsidRPr="007F0873" w:rsidRDefault="007F0873" w:rsidP="007F0873">
                                                      <w:pPr>
                                                        <w:numPr>
                                                          <w:ilvl w:val="0"/>
                                                          <w:numId w:val="2"/>
                                                        </w:numPr>
                                                      </w:pPr>
                                                      <w:r w:rsidRPr="007F0873">
                                                        <w:t>the final agenda, </w:t>
                                                      </w:r>
                                                      <w:hyperlink r:id="rId8" w:tgtFrame="_blank" w:history="1">
                                                        <w:r w:rsidRPr="007F0873">
                                                          <w:rPr>
                                                            <w:rStyle w:val="Hyperlink"/>
                                                            <w:b/>
                                                            <w:bCs/>
                                                          </w:rPr>
                                                          <w:t>click here</w:t>
                                                        </w:r>
                                                      </w:hyperlink>
                                                      <w:r w:rsidRPr="007F0873">
                                                        <w:t> to view the AGENDA</w:t>
                                                      </w:r>
                                                    </w:p>
                                                  </w:tc>
                                                </w:tr>
                                                <w:tr w:rsidR="007F0873" w:rsidRPr="007F0873" w14:paraId="511AF8E1" w14:textId="77777777">
                                                  <w:trPr>
                                                    <w:tblCellSpacing w:w="0" w:type="dxa"/>
                                                    <w:jc w:val="center"/>
                                                  </w:trPr>
                                                  <w:tc>
                                                    <w:tcPr>
                                                      <w:tcW w:w="0" w:type="auto"/>
                                                      <w:vAlign w:val="center"/>
                                                      <w:hideMark/>
                                                    </w:tcPr>
                                                    <w:p w14:paraId="383E8256" w14:textId="05AB8F6D" w:rsidR="007F0873" w:rsidRPr="007F0873" w:rsidRDefault="007F0873" w:rsidP="007F0873">
                                                      <w:r w:rsidRPr="007F0873">
                                                        <w:t>The confirmed list of speakers includes: -</w:t>
                                                      </w:r>
                                                    </w:p>
                                                  </w:tc>
                                                </w:tr>
                                                <w:tr w:rsidR="007F0873" w:rsidRPr="007F0873" w14:paraId="1D50F517" w14:textId="77777777">
                                                  <w:trPr>
                                                    <w:tblCellSpacing w:w="0" w:type="dxa"/>
                                                    <w:jc w:val="center"/>
                                                  </w:trPr>
                                                  <w:tc>
                                                    <w:tcPr>
                                                      <w:tcW w:w="0" w:type="auto"/>
                                                      <w:tcMar>
                                                        <w:top w:w="75" w:type="dxa"/>
                                                        <w:left w:w="0" w:type="dxa"/>
                                                        <w:bottom w:w="75" w:type="dxa"/>
                                                        <w:right w:w="0" w:type="dxa"/>
                                                      </w:tcMar>
                                                      <w:vAlign w:val="center"/>
                                                      <w:hideMark/>
                                                    </w:tcPr>
                                                    <w:p w14:paraId="12CAAF33" w14:textId="77777777" w:rsidR="007F0873" w:rsidRPr="007F0873" w:rsidRDefault="007F0873" w:rsidP="007F0873">
                                                      <w:pPr>
                                                        <w:numPr>
                                                          <w:ilvl w:val="0"/>
                                                          <w:numId w:val="3"/>
                                                        </w:numPr>
                                                      </w:pPr>
                                                      <w:r w:rsidRPr="007F0873">
                                                        <w:t>Jitesh Agarwal, Investment Principal - Energy and Infrastructure, Actis</w:t>
                                                      </w:r>
                                                    </w:p>
                                                    <w:p w14:paraId="04AFFABE" w14:textId="77777777" w:rsidR="007F0873" w:rsidRPr="007F0873" w:rsidRDefault="007F0873" w:rsidP="007F0873">
                                                      <w:pPr>
                                                        <w:numPr>
                                                          <w:ilvl w:val="0"/>
                                                          <w:numId w:val="3"/>
                                                        </w:numPr>
                                                      </w:pPr>
                                                      <w:r w:rsidRPr="007F0873">
                                                        <w:t>Kushal Banerjee, Chief General Manager, Energy Transition Initiatives, HPCL</w:t>
                                                      </w:r>
                                                    </w:p>
                                                    <w:p w14:paraId="6E32FBE0" w14:textId="77777777" w:rsidR="007F0873" w:rsidRPr="007F0873" w:rsidRDefault="007F0873" w:rsidP="007F0873">
                                                      <w:pPr>
                                                        <w:numPr>
                                                          <w:ilvl w:val="0"/>
                                                          <w:numId w:val="3"/>
                                                        </w:numPr>
                                                      </w:pPr>
                                                      <w:r w:rsidRPr="007F0873">
                                                        <w:t xml:space="preserve">Hemanshu Bhatt, Chief Technology Officer and Co-Founder, </w:t>
                                                      </w:r>
                                                      <w:proofErr w:type="spellStart"/>
                                                      <w:r w:rsidRPr="007F0873">
                                                        <w:t>Insolare</w:t>
                                                      </w:r>
                                                      <w:proofErr w:type="spellEnd"/>
                                                      <w:r w:rsidRPr="007F0873">
                                                        <w:t xml:space="preserve"> Energy</w:t>
                                                      </w:r>
                                                    </w:p>
                                                    <w:p w14:paraId="34F5AAB3" w14:textId="77777777" w:rsidR="007F0873" w:rsidRPr="007F0873" w:rsidRDefault="007F0873" w:rsidP="007F0873">
                                                      <w:pPr>
                                                        <w:numPr>
                                                          <w:ilvl w:val="0"/>
                                                          <w:numId w:val="3"/>
                                                        </w:numPr>
                                                      </w:pPr>
                                                      <w:r w:rsidRPr="007F0873">
                                                        <w:t>Kiran Bhojani, Founder and CEO Lili Navitas</w:t>
                                                      </w:r>
                                                    </w:p>
                                                    <w:p w14:paraId="4FA26546" w14:textId="77777777" w:rsidR="007F0873" w:rsidRPr="007F0873" w:rsidRDefault="007F0873" w:rsidP="007F0873">
                                                      <w:pPr>
                                                        <w:numPr>
                                                          <w:ilvl w:val="0"/>
                                                          <w:numId w:val="3"/>
                                                        </w:numPr>
                                                      </w:pPr>
                                                      <w:r w:rsidRPr="007F0873">
                                                        <w:t xml:space="preserve">Renuka </w:t>
                                                      </w:r>
                                                      <w:proofErr w:type="spellStart"/>
                                                      <w:r w:rsidRPr="007F0873">
                                                        <w:t>Chettur</w:t>
                                                      </w:r>
                                                      <w:proofErr w:type="spellEnd"/>
                                                      <w:r w:rsidRPr="007F0873">
                                                        <w:t>, Associate Director, Investment NSW Australia</w:t>
                                                      </w:r>
                                                    </w:p>
                                                    <w:p w14:paraId="24141CE0" w14:textId="77777777" w:rsidR="007F0873" w:rsidRPr="007F0873" w:rsidRDefault="007F0873" w:rsidP="007F0873">
                                                      <w:pPr>
                                                        <w:numPr>
                                                          <w:ilvl w:val="0"/>
                                                          <w:numId w:val="3"/>
                                                        </w:numPr>
                                                      </w:pPr>
                                                      <w:r w:rsidRPr="007F0873">
                                                        <w:t>Amrit Singh Deo, Senior Managing Director, FTI Consulting</w:t>
                                                      </w:r>
                                                    </w:p>
                                                    <w:p w14:paraId="32A48D2D" w14:textId="77777777" w:rsidR="007F0873" w:rsidRPr="007F0873" w:rsidRDefault="007F0873" w:rsidP="007F0873">
                                                      <w:pPr>
                                                        <w:numPr>
                                                          <w:ilvl w:val="0"/>
                                                          <w:numId w:val="3"/>
                                                        </w:numPr>
                                                      </w:pPr>
                                                      <w:r w:rsidRPr="007F0873">
                                                        <w:t>Nitin Jain, Head Corporate Centre, L&amp;T Green Energy Business</w:t>
                                                      </w:r>
                                                    </w:p>
                                                    <w:p w14:paraId="6DC8BBFB" w14:textId="77777777" w:rsidR="007F0873" w:rsidRPr="007F0873" w:rsidRDefault="007F0873" w:rsidP="007F0873">
                                                      <w:pPr>
                                                        <w:numPr>
                                                          <w:ilvl w:val="0"/>
                                                          <w:numId w:val="3"/>
                                                        </w:numPr>
                                                      </w:pPr>
                                                      <w:r w:rsidRPr="007F0873">
                                                        <w:t>Harsh Nupur Joshi, Chief Operating Officer, ONGC Green Limited</w:t>
                                                      </w:r>
                                                    </w:p>
                                                    <w:p w14:paraId="48E074B5" w14:textId="77777777" w:rsidR="007F0873" w:rsidRPr="007F0873" w:rsidRDefault="007F0873" w:rsidP="007F0873">
                                                      <w:pPr>
                                                        <w:numPr>
                                                          <w:ilvl w:val="0"/>
                                                          <w:numId w:val="3"/>
                                                        </w:numPr>
                                                      </w:pPr>
                                                      <w:proofErr w:type="spellStart"/>
                                                      <w:r w:rsidRPr="007F0873">
                                                        <w:t>Murtuza</w:t>
                                                      </w:r>
                                                      <w:proofErr w:type="spellEnd"/>
                                                      <w:r w:rsidRPr="007F0873">
                                                        <w:t xml:space="preserve"> Kakuji, Senior Vice-President, </w:t>
                                                      </w:r>
                                                      <w:proofErr w:type="spellStart"/>
                                                      <w:r w:rsidRPr="007F0873">
                                                        <w:t>Avaada</w:t>
                                                      </w:r>
                                                      <w:proofErr w:type="spellEnd"/>
                                                      <w:r w:rsidRPr="007F0873">
                                                        <w:t xml:space="preserve"> Group</w:t>
                                                      </w:r>
                                                    </w:p>
                                                    <w:p w14:paraId="65EA2C94" w14:textId="77777777" w:rsidR="007F0873" w:rsidRPr="007F0873" w:rsidRDefault="007F0873" w:rsidP="007F0873">
                                                      <w:pPr>
                                                        <w:numPr>
                                                          <w:ilvl w:val="0"/>
                                                          <w:numId w:val="3"/>
                                                        </w:numPr>
                                                      </w:pPr>
                                                      <w:r w:rsidRPr="007F0873">
                                                        <w:t>Shiromani Kant, General Manager, Business Development, ACME</w:t>
                                                      </w:r>
                                                    </w:p>
                                                    <w:p w14:paraId="63BD0806" w14:textId="77777777" w:rsidR="007F0873" w:rsidRPr="007F0873" w:rsidRDefault="007F0873" w:rsidP="007F0873">
                                                      <w:pPr>
                                                        <w:numPr>
                                                          <w:ilvl w:val="0"/>
                                                          <w:numId w:val="3"/>
                                                        </w:numPr>
                                                      </w:pPr>
                                                      <w:r w:rsidRPr="007F0873">
                                                        <w:t>Gerd J. Lamers, Co-Founder, Executive Director, Lili Navitas</w:t>
                                                      </w:r>
                                                    </w:p>
                                                    <w:p w14:paraId="65E9BB59" w14:textId="77777777" w:rsidR="007F0873" w:rsidRPr="007F0873" w:rsidRDefault="007F0873" w:rsidP="007F0873">
                                                      <w:pPr>
                                                        <w:numPr>
                                                          <w:ilvl w:val="0"/>
                                                          <w:numId w:val="3"/>
                                                        </w:numPr>
                                                      </w:pPr>
                                                      <w:r w:rsidRPr="007F0873">
                                                        <w:t>Kapil Maheshwari, Chief Executive Officer, Welspun</w:t>
                                                      </w:r>
                                                    </w:p>
                                                    <w:p w14:paraId="52C5381F" w14:textId="77777777" w:rsidR="007F0873" w:rsidRPr="007F0873" w:rsidRDefault="007F0873" w:rsidP="007F0873">
                                                      <w:pPr>
                                                        <w:numPr>
                                                          <w:ilvl w:val="0"/>
                                                          <w:numId w:val="3"/>
                                                        </w:numPr>
                                                      </w:pPr>
                                                      <w:r w:rsidRPr="007F0873">
                                                        <w:t>Siddharth Mayur, Founder, Managing Director &amp; CEO, h2e Power Systems</w:t>
                                                      </w:r>
                                                    </w:p>
                                                    <w:p w14:paraId="7306E197" w14:textId="77777777" w:rsidR="007F0873" w:rsidRPr="007F0873" w:rsidRDefault="007F0873" w:rsidP="007F0873">
                                                      <w:pPr>
                                                        <w:numPr>
                                                          <w:ilvl w:val="0"/>
                                                          <w:numId w:val="3"/>
                                                        </w:numPr>
                                                      </w:pPr>
                                                      <w:r w:rsidRPr="007F0873">
                                                        <w:t>Hiren Mehta, Chief Commercial Officer, ACME Group</w:t>
                                                      </w:r>
                                                    </w:p>
                                                    <w:p w14:paraId="6A094002" w14:textId="77777777" w:rsidR="007F0873" w:rsidRPr="007F0873" w:rsidRDefault="007F0873" w:rsidP="007F0873">
                                                      <w:pPr>
                                                        <w:numPr>
                                                          <w:ilvl w:val="0"/>
                                                          <w:numId w:val="3"/>
                                                        </w:numPr>
                                                      </w:pPr>
                                                      <w:r w:rsidRPr="007F0873">
                                                        <w:t xml:space="preserve">Dr Sushil S </w:t>
                                                      </w:r>
                                                      <w:proofErr w:type="spellStart"/>
                                                      <w:r w:rsidRPr="007F0873">
                                                        <w:t>Ramdasi</w:t>
                                                      </w:r>
                                                      <w:proofErr w:type="spellEnd"/>
                                                      <w:r w:rsidRPr="007F0873">
                                                        <w:t>, Deputy Director, In Charge, Powertrain Design, ARAI</w:t>
                                                      </w:r>
                                                    </w:p>
                                                    <w:p w14:paraId="7FE98B21" w14:textId="77777777" w:rsidR="007F0873" w:rsidRPr="007F0873" w:rsidRDefault="007F0873" w:rsidP="007F0873">
                                                      <w:pPr>
                                                        <w:numPr>
                                                          <w:ilvl w:val="0"/>
                                                          <w:numId w:val="3"/>
                                                        </w:numPr>
                                                      </w:pPr>
                                                      <w:r w:rsidRPr="007F0873">
                                                        <w:t>Professor Mohammad Rihan, Director General, National Institute of Solar Energy (NISE)</w:t>
                                                      </w:r>
                                                    </w:p>
                                                    <w:p w14:paraId="3D8B5B3D" w14:textId="77777777" w:rsidR="007F0873" w:rsidRPr="007F0873" w:rsidRDefault="007F0873" w:rsidP="007F0873">
                                                      <w:pPr>
                                                        <w:numPr>
                                                          <w:ilvl w:val="0"/>
                                                          <w:numId w:val="3"/>
                                                        </w:numPr>
                                                      </w:pPr>
                                                      <w:r w:rsidRPr="007F0873">
                                                        <w:t>Rachika A. Sahay, Partner, Argus Partners</w:t>
                                                      </w:r>
                                                    </w:p>
                                                    <w:p w14:paraId="2637FC84" w14:textId="77777777" w:rsidR="007F0873" w:rsidRPr="007F0873" w:rsidRDefault="007F0873" w:rsidP="007F0873">
                                                      <w:pPr>
                                                        <w:numPr>
                                                          <w:ilvl w:val="0"/>
                                                          <w:numId w:val="3"/>
                                                        </w:numPr>
                                                      </w:pPr>
                                                      <w:r w:rsidRPr="007F0873">
                                                        <w:t>Dr K. C. Sandeep, Head, PDS, Heavy Water Division, Bhabha Atomic Research Centre</w:t>
                                                      </w:r>
                                                    </w:p>
                                                    <w:p w14:paraId="4CDF2720" w14:textId="77777777" w:rsidR="007F0873" w:rsidRPr="007F0873" w:rsidRDefault="007F0873" w:rsidP="007F0873">
                                                      <w:pPr>
                                                        <w:numPr>
                                                          <w:ilvl w:val="0"/>
                                                          <w:numId w:val="3"/>
                                                        </w:numPr>
                                                      </w:pPr>
                                                      <w:r w:rsidRPr="007F0873">
                                                        <w:t xml:space="preserve">Raiyaan </w:t>
                                                      </w:r>
                                                      <w:proofErr w:type="spellStart"/>
                                                      <w:r w:rsidRPr="007F0873">
                                                        <w:t>Shingati</w:t>
                                                      </w:r>
                                                      <w:proofErr w:type="spellEnd"/>
                                                      <w:r w:rsidRPr="007F0873">
                                                        <w:t xml:space="preserve">, Managing </w:t>
                                                      </w:r>
                                                      <w:proofErr w:type="spellStart"/>
                                                      <w:proofErr w:type="gramStart"/>
                                                      <w:r w:rsidRPr="007F0873">
                                                        <w:t>Partner,Transition</w:t>
                                                      </w:r>
                                                      <w:proofErr w:type="spellEnd"/>
                                                      <w:proofErr w:type="gramEnd"/>
                                                      <w:r w:rsidRPr="007F0873">
                                                        <w:t xml:space="preserve"> VC</w:t>
                                                      </w:r>
                                                    </w:p>
                                                    <w:p w14:paraId="27ECC1EE" w14:textId="77777777" w:rsidR="007F0873" w:rsidRPr="007F0873" w:rsidRDefault="007F0873" w:rsidP="007F0873">
                                                      <w:pPr>
                                                        <w:numPr>
                                                          <w:ilvl w:val="0"/>
                                                          <w:numId w:val="3"/>
                                                        </w:numPr>
                                                      </w:pPr>
                                                      <w:r w:rsidRPr="007F0873">
                                                        <w:t>Rishi Shukla, Investment Director of Climate Action Fund, Edelweiss Alternatives</w:t>
                                                      </w:r>
                                                    </w:p>
                                                    <w:p w14:paraId="40D88FFE" w14:textId="77777777" w:rsidR="007F0873" w:rsidRPr="007F0873" w:rsidRDefault="007F0873" w:rsidP="007F0873">
                                                      <w:pPr>
                                                        <w:numPr>
                                                          <w:ilvl w:val="0"/>
                                                          <w:numId w:val="3"/>
                                                        </w:numPr>
                                                      </w:pPr>
                                                      <w:r w:rsidRPr="007F0873">
                                                        <w:t xml:space="preserve">Snehal </w:t>
                                                      </w:r>
                                                      <w:proofErr w:type="spellStart"/>
                                                      <w:r w:rsidRPr="007F0873">
                                                        <w:t>Suryawanshi</w:t>
                                                      </w:r>
                                                      <w:proofErr w:type="spellEnd"/>
                                                      <w:r w:rsidRPr="007F0873">
                                                        <w:t>, Lead- Sustainability – Energy Division, Alfa Laval</w:t>
                                                      </w:r>
                                                    </w:p>
                                                    <w:p w14:paraId="4F18D685" w14:textId="77777777" w:rsidR="007F0873" w:rsidRPr="007F0873" w:rsidRDefault="007F0873" w:rsidP="007F0873">
                                                      <w:pPr>
                                                        <w:numPr>
                                                          <w:ilvl w:val="0"/>
                                                          <w:numId w:val="3"/>
                                                        </w:numPr>
                                                      </w:pPr>
                                                      <w:r w:rsidRPr="007F0873">
                                                        <w:t>Anvesha Paresh Thakker, Partner &amp; National Lead- Clean Energy, KPMG India</w:t>
                                                      </w:r>
                                                    </w:p>
                                                    <w:p w14:paraId="06EA7E97" w14:textId="77777777" w:rsidR="007F0873" w:rsidRPr="007F0873" w:rsidRDefault="007F0873" w:rsidP="007F0873">
                                                      <w:pPr>
                                                        <w:numPr>
                                                          <w:ilvl w:val="0"/>
                                                          <w:numId w:val="3"/>
                                                        </w:numPr>
                                                      </w:pPr>
                                                      <w:r w:rsidRPr="007F0873">
                                                        <w:t>Raphael Tilot, Chief Executive Officer (Hydrogen Business), John Cockerill</w:t>
                                                      </w:r>
                                                    </w:p>
                                                    <w:p w14:paraId="6D072B43" w14:textId="77777777" w:rsidR="007F0873" w:rsidRPr="007F0873" w:rsidRDefault="007F0873" w:rsidP="007F0873">
                                                      <w:pPr>
                                                        <w:numPr>
                                                          <w:ilvl w:val="0"/>
                                                          <w:numId w:val="3"/>
                                                        </w:numPr>
                                                      </w:pPr>
                                                      <w:proofErr w:type="spellStart"/>
                                                      <w:r w:rsidRPr="007F0873">
                                                        <w:t>Tarkesh</w:t>
                                                      </w:r>
                                                      <w:proofErr w:type="spellEnd"/>
                                                      <w:r w:rsidRPr="007F0873">
                                                        <w:t xml:space="preserve"> Tiwari, Vice President, Strategy and Business Development, Essar Ports</w:t>
                                                      </w:r>
                                                    </w:p>
                                                    <w:p w14:paraId="4713A353" w14:textId="77777777" w:rsidR="007F0873" w:rsidRPr="007F0873" w:rsidRDefault="007F0873" w:rsidP="007F0873">
                                                      <w:pPr>
                                                        <w:numPr>
                                                          <w:ilvl w:val="0"/>
                                                          <w:numId w:val="3"/>
                                                        </w:numPr>
                                                      </w:pPr>
                                                      <w:r w:rsidRPr="007F0873">
                                                        <w:t xml:space="preserve">Ajit </w:t>
                                                      </w:r>
                                                      <w:proofErr w:type="spellStart"/>
                                                      <w:r w:rsidRPr="007F0873">
                                                        <w:t>Vagga</w:t>
                                                      </w:r>
                                                      <w:proofErr w:type="spellEnd"/>
                                                      <w:r w:rsidRPr="007F0873">
                                                        <w:t>, Vice President, Samson Controls</w:t>
                                                      </w:r>
                                                    </w:p>
                                                    <w:p w14:paraId="576D75E7" w14:textId="77777777" w:rsidR="007F0873" w:rsidRPr="007F0873" w:rsidRDefault="007F0873" w:rsidP="007F0873">
                                                      <w:pPr>
                                                        <w:numPr>
                                                          <w:ilvl w:val="0"/>
                                                          <w:numId w:val="3"/>
                                                        </w:numPr>
                                                      </w:pPr>
                                                      <w:r w:rsidRPr="007F0873">
                                                        <w:t>Prashant Vasisht, Senior Vice President and Co-Group Head, ICRA</w:t>
                                                      </w:r>
                                                    </w:p>
                                                  </w:tc>
                                                </w:tr>
                                                <w:tr w:rsidR="007F0873" w:rsidRPr="007F0873" w14:paraId="6952D28D" w14:textId="77777777">
                                                  <w:trPr>
                                                    <w:tblCellSpacing w:w="0" w:type="dxa"/>
                                                    <w:jc w:val="center"/>
                                                  </w:trPr>
                                                  <w:tc>
                                                    <w:tcPr>
                                                      <w:tcW w:w="0" w:type="auto"/>
                                                      <w:vAlign w:val="center"/>
                                                      <w:hideMark/>
                                                    </w:tcPr>
                                                    <w:p w14:paraId="45D7227C" w14:textId="77777777" w:rsidR="007F0873" w:rsidRPr="007F0873" w:rsidRDefault="007F0873" w:rsidP="007F0873">
                                                      <w:r w:rsidRPr="007F0873">
                                                        <w:t xml:space="preserve">The </w:t>
                                                      </w:r>
                                                      <w:r w:rsidRPr="007F0873">
                                                        <w:rPr>
                                                          <w:b/>
                                                          <w:bCs/>
                                                        </w:rPr>
                                                        <w:t>mission </w:t>
                                                      </w:r>
                                                      <w:r w:rsidRPr="007F0873">
                                                        <w:t>of this conference is to bring together policymakers, developers, technology providers and manufacturers, utilities, consultants, financing organisations, and environmental agencies and highlight the potential, opportunities, challenges in India’s growing Green Hydrogen space.</w:t>
                                                      </w:r>
                                                    </w:p>
                                                  </w:tc>
                                                </w:tr>
                                                <w:tr w:rsidR="007F0873" w:rsidRPr="007F0873" w14:paraId="07FC3A01" w14:textId="77777777">
                                                  <w:trPr>
                                                    <w:tblCellSpacing w:w="0" w:type="dxa"/>
                                                    <w:jc w:val="center"/>
                                                  </w:trPr>
                                                  <w:tc>
                                                    <w:tcPr>
                                                      <w:tcW w:w="0" w:type="auto"/>
                                                      <w:vAlign w:val="center"/>
                                                      <w:hideMark/>
                                                    </w:tcPr>
                                                    <w:p w14:paraId="29644D75" w14:textId="77777777" w:rsidR="007F0873" w:rsidRPr="007F0873" w:rsidRDefault="007F0873" w:rsidP="007F0873">
                                                      <w:r w:rsidRPr="007F0873">
                                                        <w:t xml:space="preserve">The delegate registration fees for one delegate </w:t>
                                                      </w:r>
                                                      <w:proofErr w:type="gramStart"/>
                                                      <w:r w:rsidRPr="007F0873">
                                                        <w:t>is</w:t>
                                                      </w:r>
                                                      <w:proofErr w:type="gramEnd"/>
                                                      <w:r w:rsidRPr="007F0873">
                                                        <w:t> </w:t>
                                                      </w:r>
                                                      <w:r w:rsidRPr="007F0873">
                                                        <w:rPr>
                                                          <w:b/>
                                                          <w:bCs/>
                                                        </w:rPr>
                                                        <w:t>INR 25,000</w:t>
                                                      </w:r>
                                                      <w:r w:rsidRPr="007F0873">
                                                        <w:t> and </w:t>
                                                      </w:r>
                                                      <w:r w:rsidRPr="007F0873">
                                                        <w:rPr>
                                                          <w:b/>
                                                          <w:bCs/>
                                                        </w:rPr>
                                                        <w:t>INR 15,000</w:t>
                                                      </w:r>
                                                      <w:r w:rsidRPr="007F0873">
                                                        <w:t> for every additional attendee. An 18 per cent GST is applicable.</w:t>
                                                      </w:r>
                                                    </w:p>
                                                  </w:tc>
                                                </w:tr>
                                                <w:tr w:rsidR="007F0873" w:rsidRPr="007F0873" w14:paraId="18AA2BA0" w14:textId="77777777">
                                                  <w:trPr>
                                                    <w:tblCellSpacing w:w="0" w:type="dxa"/>
                                                    <w:jc w:val="center"/>
                                                  </w:trPr>
                                                  <w:tc>
                                                    <w:tcPr>
                                                      <w:tcW w:w="0" w:type="auto"/>
                                                      <w:vAlign w:val="center"/>
                                                      <w:hideMark/>
                                                    </w:tcPr>
                                                    <w:p w14:paraId="7249EA30" w14:textId="1B1E3B53" w:rsidR="007F0873" w:rsidRPr="007F0873" w:rsidRDefault="007F0873" w:rsidP="007F0873">
                                                      <w:r w:rsidRPr="007F0873">
                                                        <w:t>To register as delegates, click the link at the bottom of the email or send an email with the delegate details to block the seats.</w:t>
                                                      </w:r>
                                                    </w:p>
                                                  </w:tc>
                                                </w:tr>
                                                <w:tr w:rsidR="007F0873" w:rsidRPr="007F0873" w14:paraId="7F84EA56" w14:textId="77777777">
                                                  <w:trPr>
                                                    <w:tblCellSpacing w:w="0" w:type="dxa"/>
                                                    <w:jc w:val="center"/>
                                                  </w:trPr>
                                                  <w:tc>
                                                    <w:tcPr>
                                                      <w:tcW w:w="0" w:type="auto"/>
                                                      <w:vAlign w:val="center"/>
                                                      <w:hideMark/>
                                                    </w:tcPr>
                                                    <w:p w14:paraId="53585A16" w14:textId="77777777" w:rsidR="007F0873" w:rsidRPr="007F0873" w:rsidRDefault="007F0873" w:rsidP="007F0873">
                                                      <w:r w:rsidRPr="007F0873">
                                                        <w:rPr>
                                                          <w:b/>
                                                          <w:bCs/>
                                                        </w:rPr>
                                                        <w:lastRenderedPageBreak/>
                                                        <w:t>Prime sponsorship /Stall space/Speaker slots are available on a first come first basis. Please contact the undersigned for the same.</w:t>
                                                      </w:r>
                                                    </w:p>
                                                  </w:tc>
                                                </w:tr>
                                              </w:tbl>
                                              <w:p w14:paraId="291ED81C" w14:textId="77777777" w:rsidR="007F0873" w:rsidRPr="007F0873" w:rsidRDefault="007F0873" w:rsidP="007F0873"/>
                                            </w:tc>
                                          </w:tr>
                                        </w:tbl>
                                        <w:p w14:paraId="2B971CB7" w14:textId="77777777" w:rsidR="007F0873" w:rsidRPr="007F0873" w:rsidRDefault="007F0873" w:rsidP="007F0873"/>
                                      </w:tc>
                                    </w:tr>
                                  </w:tbl>
                                  <w:p w14:paraId="1F950F4B" w14:textId="77777777" w:rsidR="007F0873" w:rsidRPr="007F0873" w:rsidRDefault="007F0873" w:rsidP="007F0873"/>
                                </w:tc>
                              </w:tr>
                            </w:tbl>
                            <w:p w14:paraId="0A76B7CC" w14:textId="25870823" w:rsidR="007F0873" w:rsidRPr="007F0873" w:rsidRDefault="007F0873" w:rsidP="007F0873"/>
                          </w:tc>
                        </w:tr>
                        <w:tr w:rsidR="007F0873" w:rsidRPr="007F0873" w14:paraId="1F95E07E" w14:textId="77777777">
                          <w:trPr>
                            <w:tblCellSpacing w:w="0" w:type="dxa"/>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3000"/>
                                <w:gridCol w:w="3000"/>
                                <w:gridCol w:w="3000"/>
                              </w:tblGrid>
                              <w:tr w:rsidR="007F0873" w:rsidRPr="007F0873" w14:paraId="51583738" w14:textId="77777777">
                                <w:trPr>
                                  <w:tblCellSpacing w:w="0" w:type="dxa"/>
                                  <w:jc w:val="center"/>
                                </w:trPr>
                                <w:tc>
                                  <w:tcPr>
                                    <w:tcW w:w="0" w:type="auto"/>
                                    <w:hideMark/>
                                  </w:tcPr>
                                  <w:tbl>
                                    <w:tblPr>
                                      <w:tblpPr w:leftFromText="45" w:rightFromText="45" w:vertAnchor="text"/>
                                      <w:tblW w:w="3000" w:type="dxa"/>
                                      <w:tblCellSpacing w:w="0" w:type="dxa"/>
                                      <w:tblCellMar>
                                        <w:left w:w="0" w:type="dxa"/>
                                        <w:right w:w="0" w:type="dxa"/>
                                      </w:tblCellMar>
                                      <w:tblLook w:val="04A0" w:firstRow="1" w:lastRow="0" w:firstColumn="1" w:lastColumn="0" w:noHBand="0" w:noVBand="1"/>
                                    </w:tblPr>
                                    <w:tblGrid>
                                      <w:gridCol w:w="3000"/>
                                    </w:tblGrid>
                                    <w:tr w:rsidR="007F0873" w:rsidRPr="007F0873" w14:paraId="580AA15C"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000"/>
                                          </w:tblGrid>
                                          <w:tr w:rsidR="007F0873" w:rsidRPr="007F0873" w14:paraId="175EC684" w14:textId="77777777">
                                            <w:trPr>
                                              <w:tblCellSpacing w:w="0" w:type="dxa"/>
                                            </w:trPr>
                                            <w:tc>
                                              <w:tcPr>
                                                <w:tcW w:w="0" w:type="auto"/>
                                                <w:tcMar>
                                                  <w:top w:w="225" w:type="dxa"/>
                                                  <w:left w:w="225" w:type="dxa"/>
                                                  <w:bottom w:w="225" w:type="dxa"/>
                                                  <w:right w:w="225" w:type="dxa"/>
                                                </w:tcMar>
                                                <w:vAlign w:val="center"/>
                                                <w:hideMark/>
                                              </w:tcPr>
                                              <w:p w14:paraId="492B2607" w14:textId="77777777" w:rsidR="007F0873" w:rsidRPr="007F0873" w:rsidRDefault="007F0873" w:rsidP="007F0873"/>
                                            </w:tc>
                                          </w:tr>
                                        </w:tbl>
                                        <w:p w14:paraId="29F285FA" w14:textId="77777777" w:rsidR="007F0873" w:rsidRPr="007F0873" w:rsidRDefault="007F0873" w:rsidP="007F0873"/>
                                      </w:tc>
                                    </w:tr>
                                  </w:tbl>
                                  <w:p w14:paraId="2ADD2296" w14:textId="77777777" w:rsidR="007F0873" w:rsidRPr="007F0873" w:rsidRDefault="007F0873" w:rsidP="007F0873"/>
                                </w:tc>
                                <w:tc>
                                  <w:tcPr>
                                    <w:tcW w:w="0" w:type="auto"/>
                                    <w:hideMark/>
                                  </w:tcPr>
                                  <w:tbl>
                                    <w:tblPr>
                                      <w:tblpPr w:leftFromText="45" w:rightFromText="45" w:vertAnchor="text"/>
                                      <w:tblW w:w="3000" w:type="dxa"/>
                                      <w:tblCellSpacing w:w="0" w:type="dxa"/>
                                      <w:tblCellMar>
                                        <w:left w:w="0" w:type="dxa"/>
                                        <w:right w:w="0" w:type="dxa"/>
                                      </w:tblCellMar>
                                      <w:tblLook w:val="04A0" w:firstRow="1" w:lastRow="0" w:firstColumn="1" w:lastColumn="0" w:noHBand="0" w:noVBand="1"/>
                                    </w:tblPr>
                                    <w:tblGrid>
                                      <w:gridCol w:w="3000"/>
                                    </w:tblGrid>
                                    <w:tr w:rsidR="007F0873" w:rsidRPr="007F0873" w14:paraId="14E822A1"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000"/>
                                          </w:tblGrid>
                                          <w:tr w:rsidR="007F0873" w:rsidRPr="007F0873" w14:paraId="0DA2FFF3" w14:textId="77777777">
                                            <w:trPr>
                                              <w:tblCellSpacing w:w="0" w:type="dxa"/>
                                            </w:trPr>
                                            <w:tc>
                                              <w:tcPr>
                                                <w:tcW w:w="0" w:type="auto"/>
                                                <w:tcMar>
                                                  <w:top w:w="225" w:type="dxa"/>
                                                  <w:left w:w="0" w:type="dxa"/>
                                                  <w:bottom w:w="225" w:type="dxa"/>
                                                  <w:right w:w="0" w:type="dxa"/>
                                                </w:tcMar>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3000"/>
                                                </w:tblGrid>
                                                <w:tr w:rsidR="007F0873" w:rsidRPr="007F0873" w14:paraId="79C82B16" w14:textId="77777777">
                                                  <w:trPr>
                                                    <w:tblCellSpacing w:w="0" w:type="dxa"/>
                                                    <w:jc w:val="center"/>
                                                  </w:trPr>
                                                  <w:tc>
                                                    <w:tcPr>
                                                      <w:tcW w:w="0" w:type="auto"/>
                                                      <w:vAlign w:val="center"/>
                                                      <w:hideMark/>
                                                    </w:tcPr>
                                                    <w:p w14:paraId="00849802" w14:textId="1B5D8078" w:rsidR="007F0873" w:rsidRPr="007F0873" w:rsidRDefault="007F0873" w:rsidP="007F0873"/>
                                                  </w:tc>
                                                </w:tr>
                                              </w:tbl>
                                              <w:p w14:paraId="0F29EB33" w14:textId="77777777" w:rsidR="007F0873" w:rsidRPr="007F0873" w:rsidRDefault="007F0873" w:rsidP="007F0873">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3000"/>
                                                </w:tblGrid>
                                                <w:tr w:rsidR="007F0873" w:rsidRPr="007F0873" w14:paraId="266DAD17" w14:textId="77777777">
                                                  <w:trPr>
                                                    <w:tblCellSpacing w:w="0" w:type="dxa"/>
                                                    <w:jc w:val="center"/>
                                                    <w:hidden/>
                                                  </w:trPr>
                                                  <w:tc>
                                                    <w:tcPr>
                                                      <w:tcW w:w="0" w:type="auto"/>
                                                      <w:vAlign w:val="center"/>
                                                      <w:hideMark/>
                                                    </w:tcPr>
                                                    <w:p w14:paraId="5630BA73" w14:textId="77777777" w:rsidR="007F0873" w:rsidRPr="007F0873" w:rsidRDefault="007F0873" w:rsidP="007F0873">
                                                      <w:pPr>
                                                        <w:rPr>
                                                          <w:vanish/>
                                                        </w:rPr>
                                                      </w:pPr>
                                                    </w:p>
                                                  </w:tc>
                                                </w:tr>
                                              </w:tbl>
                                              <w:p w14:paraId="589600A1" w14:textId="77777777" w:rsidR="007F0873" w:rsidRPr="007F0873" w:rsidRDefault="007F0873" w:rsidP="007F0873"/>
                                            </w:tc>
                                          </w:tr>
                                        </w:tbl>
                                        <w:p w14:paraId="4141D07D" w14:textId="77777777" w:rsidR="007F0873" w:rsidRPr="007F0873" w:rsidRDefault="007F0873" w:rsidP="007F0873"/>
                                      </w:tc>
                                    </w:tr>
                                  </w:tbl>
                                  <w:p w14:paraId="28853E73" w14:textId="77777777" w:rsidR="007F0873" w:rsidRPr="007F0873" w:rsidRDefault="007F0873" w:rsidP="007F0873"/>
                                </w:tc>
                                <w:tc>
                                  <w:tcPr>
                                    <w:tcW w:w="0" w:type="auto"/>
                                    <w:hideMark/>
                                  </w:tcPr>
                                  <w:tbl>
                                    <w:tblPr>
                                      <w:tblpPr w:leftFromText="45" w:rightFromText="45" w:vertAnchor="text"/>
                                      <w:tblW w:w="3000" w:type="dxa"/>
                                      <w:tblCellSpacing w:w="0" w:type="dxa"/>
                                      <w:tblCellMar>
                                        <w:left w:w="0" w:type="dxa"/>
                                        <w:right w:w="0" w:type="dxa"/>
                                      </w:tblCellMar>
                                      <w:tblLook w:val="04A0" w:firstRow="1" w:lastRow="0" w:firstColumn="1" w:lastColumn="0" w:noHBand="0" w:noVBand="1"/>
                                    </w:tblPr>
                                    <w:tblGrid>
                                      <w:gridCol w:w="3000"/>
                                    </w:tblGrid>
                                    <w:tr w:rsidR="007F0873" w:rsidRPr="007F0873" w14:paraId="5F264B87"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000"/>
                                          </w:tblGrid>
                                          <w:tr w:rsidR="007F0873" w:rsidRPr="007F0873" w14:paraId="5C20FEC0" w14:textId="77777777">
                                            <w:trPr>
                                              <w:tblCellSpacing w:w="0" w:type="dxa"/>
                                            </w:trPr>
                                            <w:tc>
                                              <w:tcPr>
                                                <w:tcW w:w="0" w:type="auto"/>
                                                <w:tcMar>
                                                  <w:top w:w="225" w:type="dxa"/>
                                                  <w:left w:w="225" w:type="dxa"/>
                                                  <w:bottom w:w="225" w:type="dxa"/>
                                                  <w:right w:w="225" w:type="dxa"/>
                                                </w:tcMar>
                                                <w:vAlign w:val="center"/>
                                                <w:hideMark/>
                                              </w:tcPr>
                                              <w:p w14:paraId="1AB991F4" w14:textId="77777777" w:rsidR="007F0873" w:rsidRPr="007F0873" w:rsidRDefault="007F0873" w:rsidP="007F0873"/>
                                            </w:tc>
                                          </w:tr>
                                        </w:tbl>
                                        <w:p w14:paraId="78DA0608" w14:textId="77777777" w:rsidR="007F0873" w:rsidRPr="007F0873" w:rsidRDefault="007F0873" w:rsidP="007F0873"/>
                                      </w:tc>
                                    </w:tr>
                                  </w:tbl>
                                  <w:p w14:paraId="5B2C662A" w14:textId="77777777" w:rsidR="007F0873" w:rsidRPr="007F0873" w:rsidRDefault="007F0873" w:rsidP="007F0873"/>
                                </w:tc>
                              </w:tr>
                            </w:tbl>
                            <w:p w14:paraId="404B30A4" w14:textId="77777777" w:rsidR="007F0873" w:rsidRPr="007F0873" w:rsidRDefault="007F0873" w:rsidP="007F0873"/>
                          </w:tc>
                        </w:tr>
                      </w:tbl>
                      <w:p w14:paraId="53D1FE3D" w14:textId="77777777" w:rsidR="007F0873" w:rsidRPr="007F0873" w:rsidRDefault="007F0873" w:rsidP="007F0873"/>
                    </w:tc>
                  </w:tr>
                </w:tbl>
                <w:p w14:paraId="137FFF02" w14:textId="77777777" w:rsidR="007F0873" w:rsidRPr="007F0873" w:rsidRDefault="007F0873" w:rsidP="007F0873"/>
              </w:tc>
            </w:tr>
          </w:tbl>
          <w:p w14:paraId="6BCF3C3A" w14:textId="77777777" w:rsidR="007F0873" w:rsidRPr="007F0873" w:rsidRDefault="007F0873" w:rsidP="007F0873"/>
        </w:tc>
      </w:tr>
    </w:tbl>
    <w:p w14:paraId="014D4528" w14:textId="77777777" w:rsidR="007F0873" w:rsidRDefault="007F0873"/>
    <w:p w14:paraId="3F29A528" w14:textId="77777777" w:rsidR="000C1657" w:rsidRDefault="000C1657"/>
    <w:p w14:paraId="7EF3ABE3" w14:textId="77777777" w:rsidR="000C1657" w:rsidRDefault="000C1657"/>
    <w:p w14:paraId="1F65B1CC" w14:textId="77777777" w:rsidR="000C1657" w:rsidRDefault="000C1657"/>
    <w:p w14:paraId="30536E05" w14:textId="77777777" w:rsidR="000C1657" w:rsidRDefault="000C1657"/>
    <w:p w14:paraId="0B09054F" w14:textId="77777777" w:rsidR="000C1657" w:rsidRDefault="000C1657"/>
    <w:p w14:paraId="246248FB" w14:textId="77777777" w:rsidR="000C1657" w:rsidRDefault="000C1657"/>
    <w:p w14:paraId="4E20EBBC" w14:textId="77777777" w:rsidR="000C1657" w:rsidRDefault="000C1657"/>
    <w:p w14:paraId="0D9E9A13" w14:textId="77777777" w:rsidR="000C1657" w:rsidRDefault="000C1657"/>
    <w:p w14:paraId="6FAACAEC" w14:textId="77777777" w:rsidR="000C1657" w:rsidRDefault="000C1657"/>
    <w:p w14:paraId="2238BE0B" w14:textId="77777777" w:rsidR="000C1657" w:rsidRDefault="000C1657"/>
    <w:p w14:paraId="169208CB" w14:textId="77777777" w:rsidR="000C1657" w:rsidRDefault="000C1657"/>
    <w:p w14:paraId="63C40687" w14:textId="77777777" w:rsidR="000C1657" w:rsidRDefault="000C1657"/>
    <w:p w14:paraId="6A8C7B37" w14:textId="77777777" w:rsidR="000C1657" w:rsidRDefault="000C1657"/>
    <w:p w14:paraId="3932A2C1" w14:textId="77777777" w:rsidR="000C1657" w:rsidRDefault="000C1657"/>
    <w:p w14:paraId="51598EF4" w14:textId="77777777" w:rsidR="000C1657" w:rsidRDefault="000C1657"/>
    <w:p w14:paraId="44481A13" w14:textId="77777777" w:rsidR="000C1657" w:rsidRDefault="000C1657"/>
    <w:p w14:paraId="0336D1C4" w14:textId="77777777" w:rsidR="000C1657" w:rsidRDefault="000C1657"/>
    <w:p w14:paraId="26DCB798" w14:textId="77777777" w:rsidR="000C1657" w:rsidRDefault="000C1657"/>
    <w:p w14:paraId="3ADB1BD8" w14:textId="77777777" w:rsidR="000C1657" w:rsidRDefault="000C1657"/>
    <w:p w14:paraId="4F516D6C" w14:textId="77777777" w:rsidR="000C1657" w:rsidRDefault="000C1657"/>
    <w:p w14:paraId="7B9E9878" w14:textId="77777777" w:rsidR="000C1657" w:rsidRDefault="000C1657"/>
    <w:p w14:paraId="1D6BD65A" w14:textId="77777777" w:rsidR="000C1657" w:rsidRDefault="000C1657"/>
    <w:p w14:paraId="3984E6F5" w14:textId="77777777" w:rsidR="000C1657" w:rsidRDefault="000C1657"/>
    <w:p w14:paraId="35AA1930" w14:textId="77777777" w:rsidR="000C1657" w:rsidRDefault="000C1657"/>
    <w:p w14:paraId="4996AEDE" w14:textId="77777777" w:rsidR="000C1657" w:rsidRDefault="000C1657"/>
    <w:p w14:paraId="2E074F54" w14:textId="77777777" w:rsidR="000C1657" w:rsidRDefault="000C1657"/>
    <w:p w14:paraId="33C04EF7" w14:textId="77777777" w:rsidR="000C1657" w:rsidRDefault="000C1657"/>
    <w:p w14:paraId="2EC12F4F" w14:textId="77777777" w:rsidR="000C1657" w:rsidRDefault="000C1657"/>
    <w:p w14:paraId="0332DB77" w14:textId="77777777" w:rsidR="000C1657" w:rsidRDefault="000C1657"/>
    <w:p w14:paraId="703795FF" w14:textId="77777777" w:rsidR="000C1657" w:rsidRDefault="000C1657"/>
    <w:p w14:paraId="63C76393" w14:textId="77777777" w:rsidR="000C1657" w:rsidRDefault="000C1657"/>
    <w:p w14:paraId="11747E87" w14:textId="77777777" w:rsidR="000C1657" w:rsidRDefault="000C1657"/>
    <w:p w14:paraId="1343C8D5" w14:textId="77777777" w:rsidR="000C1657" w:rsidRDefault="000C1657"/>
    <w:p w14:paraId="7F2F74C6" w14:textId="77777777" w:rsidR="000C1657" w:rsidRDefault="000C1657"/>
    <w:p w14:paraId="420BA290" w14:textId="77777777" w:rsidR="000C1657" w:rsidRDefault="000C1657"/>
    <w:p w14:paraId="60744B0F" w14:textId="77777777" w:rsidR="000C1657" w:rsidRDefault="000C1657"/>
    <w:p w14:paraId="389904D3" w14:textId="77777777" w:rsidR="000C1657" w:rsidRDefault="000C1657"/>
    <w:p w14:paraId="75806E5A" w14:textId="77777777" w:rsidR="000C1657" w:rsidRDefault="000C1657"/>
    <w:p w14:paraId="055169C1" w14:textId="77777777" w:rsidR="000C1657" w:rsidRDefault="000C1657"/>
    <w:p w14:paraId="44EDCACC" w14:textId="77777777" w:rsidR="000C1657" w:rsidRDefault="000C1657"/>
    <w:p w14:paraId="4BFFB3DC" w14:textId="77777777" w:rsidR="000C1657" w:rsidRDefault="000C1657"/>
    <w:p w14:paraId="45D118C1" w14:textId="77777777" w:rsidR="000C1657" w:rsidRDefault="000C1657"/>
    <w:p w14:paraId="472BEC88" w14:textId="77777777" w:rsidR="000C1657" w:rsidRDefault="000C1657"/>
    <w:p w14:paraId="4A0FF8A0" w14:textId="77777777" w:rsidR="000C1657" w:rsidRDefault="000C1657"/>
    <w:p w14:paraId="6AB0CFEE" w14:textId="77777777" w:rsidR="000C1657" w:rsidRDefault="000C1657"/>
    <w:p w14:paraId="2F015F16" w14:textId="77777777" w:rsidR="000C1657" w:rsidRDefault="000C1657"/>
    <w:p w14:paraId="1D2CD9B0" w14:textId="77777777" w:rsidR="000C1657" w:rsidRDefault="000C1657"/>
    <w:p w14:paraId="349F6D3C" w14:textId="77777777" w:rsidR="000C1657" w:rsidRDefault="000C1657"/>
    <w:p w14:paraId="079B4F47" w14:textId="7A6C9276" w:rsidR="000C1657" w:rsidRDefault="000C1657">
      <w:r>
        <w:t>January 24, 2024</w:t>
      </w:r>
    </w:p>
    <w:p w14:paraId="391DAEF1" w14:textId="77777777" w:rsidR="000C1657" w:rsidRDefault="000C1657"/>
    <w:p w14:paraId="51E36310" w14:textId="57430A44" w:rsidR="000C1657" w:rsidRDefault="000C1657">
      <w:r>
        <w:t>To,</w:t>
      </w:r>
    </w:p>
    <w:p w14:paraId="571AD57E" w14:textId="1A4C7FE4" w:rsidR="000C1657" w:rsidRDefault="000C1657">
      <w:r>
        <w:t>Juleo Clean n Green Services</w:t>
      </w:r>
    </w:p>
    <w:p w14:paraId="537261A6" w14:textId="2A6D11A5" w:rsidR="000C1657" w:rsidRDefault="000C1657">
      <w:r>
        <w:t xml:space="preserve">A 705, </w:t>
      </w:r>
      <w:proofErr w:type="spellStart"/>
      <w:r>
        <w:t>Simandhar</w:t>
      </w:r>
      <w:proofErr w:type="spellEnd"/>
      <w:r>
        <w:t xml:space="preserve"> Towers</w:t>
      </w:r>
    </w:p>
    <w:p w14:paraId="0C06F60B" w14:textId="4BF39A70" w:rsidR="000C1657" w:rsidRDefault="000C1657">
      <w:proofErr w:type="spellStart"/>
      <w:r>
        <w:t>Bodakdev</w:t>
      </w:r>
      <w:proofErr w:type="spellEnd"/>
    </w:p>
    <w:p w14:paraId="3D709EFF" w14:textId="3F6E32DE" w:rsidR="000C1657" w:rsidRDefault="000C1657">
      <w:r>
        <w:t xml:space="preserve">Ahmedabad - </w:t>
      </w:r>
    </w:p>
    <w:p w14:paraId="71F5289A" w14:textId="77777777" w:rsidR="000C1657" w:rsidRDefault="000C1657"/>
    <w:p w14:paraId="20B4805E" w14:textId="77777777" w:rsidR="000C1657" w:rsidRDefault="000C1657"/>
    <w:p w14:paraId="5EB4A7DF" w14:textId="77777777" w:rsidR="000C1657" w:rsidRDefault="000C1657"/>
    <w:p w14:paraId="308649B8" w14:textId="77777777" w:rsidR="000C1657" w:rsidRDefault="000C1657"/>
    <w:p w14:paraId="292AA6AD" w14:textId="77777777" w:rsidR="000C1657" w:rsidRDefault="000C1657"/>
    <w:p w14:paraId="60193339" w14:textId="77777777" w:rsidR="000C1657" w:rsidRDefault="000C1657"/>
    <w:p w14:paraId="3D90649B" w14:textId="77777777" w:rsidR="000C1657" w:rsidRDefault="000C1657"/>
    <w:p w14:paraId="5C5B825E" w14:textId="77777777" w:rsidR="000C1657" w:rsidRDefault="000C1657"/>
    <w:p w14:paraId="044B8075" w14:textId="77777777" w:rsidR="000C1657" w:rsidRDefault="000C1657"/>
    <w:p w14:paraId="0E0805BF" w14:textId="77777777" w:rsidR="000C1657" w:rsidRDefault="000C1657"/>
    <w:p w14:paraId="4975E322" w14:textId="77777777" w:rsidR="000C1657" w:rsidRDefault="000C1657"/>
    <w:p w14:paraId="2DC95BB8" w14:textId="77777777" w:rsidR="000C1657" w:rsidRDefault="000C1657"/>
    <w:sectPr w:rsidR="000C1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352E0"/>
    <w:multiLevelType w:val="hybridMultilevel"/>
    <w:tmpl w:val="AF5284E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4DDA76CE"/>
    <w:multiLevelType w:val="multilevel"/>
    <w:tmpl w:val="0ACA2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601E79"/>
    <w:multiLevelType w:val="multilevel"/>
    <w:tmpl w:val="661EF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00329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930751">
    <w:abstractNumId w:val="2"/>
  </w:num>
  <w:num w:numId="3" w16cid:durableId="237444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57"/>
    <w:rsid w:val="000B5B27"/>
    <w:rsid w:val="000C1657"/>
    <w:rsid w:val="002772A4"/>
    <w:rsid w:val="00295B12"/>
    <w:rsid w:val="00353E70"/>
    <w:rsid w:val="003B0CC1"/>
    <w:rsid w:val="007F0873"/>
    <w:rsid w:val="00802757"/>
    <w:rsid w:val="00C24D43"/>
    <w:rsid w:val="00C45A17"/>
    <w:rsid w:val="00CC0F44"/>
    <w:rsid w:val="00DF31A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B646"/>
  <w15:chartTrackingRefBased/>
  <w15:docId w15:val="{4FD51CE1-EFEC-42F0-8927-02FBB83B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C1"/>
    <w:pPr>
      <w:spacing w:after="0" w:line="240" w:lineRule="auto"/>
    </w:pPr>
    <w:rPr>
      <w:rFonts w:ascii="Calibri" w:hAnsi="Calibri" w:cs="Calibri"/>
      <w:kern w:val="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CC1"/>
    <w:pPr>
      <w:ind w:left="720"/>
    </w:pPr>
  </w:style>
  <w:style w:type="character" w:styleId="Hyperlink">
    <w:name w:val="Hyperlink"/>
    <w:basedOn w:val="DefaultParagraphFont"/>
    <w:uiPriority w:val="99"/>
    <w:unhideWhenUsed/>
    <w:rsid w:val="007F0873"/>
    <w:rPr>
      <w:color w:val="0563C1" w:themeColor="hyperlink"/>
      <w:u w:val="single"/>
    </w:rPr>
  </w:style>
  <w:style w:type="character" w:styleId="UnresolvedMention">
    <w:name w:val="Unresolved Mention"/>
    <w:basedOn w:val="DefaultParagraphFont"/>
    <w:uiPriority w:val="99"/>
    <w:semiHidden/>
    <w:unhideWhenUsed/>
    <w:rsid w:val="007F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867056">
      <w:bodyDiv w:val="1"/>
      <w:marLeft w:val="0"/>
      <w:marRight w:val="0"/>
      <w:marTop w:val="0"/>
      <w:marBottom w:val="0"/>
      <w:divBdr>
        <w:top w:val="none" w:sz="0" w:space="0" w:color="auto"/>
        <w:left w:val="none" w:sz="0" w:space="0" w:color="auto"/>
        <w:bottom w:val="none" w:sz="0" w:space="0" w:color="auto"/>
        <w:right w:val="none" w:sz="0" w:space="0" w:color="auto"/>
      </w:divBdr>
    </w:div>
    <w:div w:id="613947388">
      <w:bodyDiv w:val="1"/>
      <w:marLeft w:val="0"/>
      <w:marRight w:val="0"/>
      <w:marTop w:val="0"/>
      <w:marBottom w:val="0"/>
      <w:divBdr>
        <w:top w:val="none" w:sz="0" w:space="0" w:color="auto"/>
        <w:left w:val="none" w:sz="0" w:space="0" w:color="auto"/>
        <w:bottom w:val="none" w:sz="0" w:space="0" w:color="auto"/>
        <w:right w:val="none" w:sz="0" w:space="0" w:color="auto"/>
      </w:divBdr>
    </w:div>
    <w:div w:id="911815371">
      <w:bodyDiv w:val="1"/>
      <w:marLeft w:val="0"/>
      <w:marRight w:val="0"/>
      <w:marTop w:val="0"/>
      <w:marBottom w:val="0"/>
      <w:divBdr>
        <w:top w:val="none" w:sz="0" w:space="0" w:color="auto"/>
        <w:left w:val="none" w:sz="0" w:space="0" w:color="auto"/>
        <w:bottom w:val="none" w:sz="0" w:space="0" w:color="auto"/>
        <w:right w:val="none" w:sz="0" w:space="0" w:color="auto"/>
      </w:divBdr>
    </w:div>
    <w:div w:id="998734621">
      <w:bodyDiv w:val="1"/>
      <w:marLeft w:val="0"/>
      <w:marRight w:val="0"/>
      <w:marTop w:val="0"/>
      <w:marBottom w:val="0"/>
      <w:divBdr>
        <w:top w:val="none" w:sz="0" w:space="0" w:color="auto"/>
        <w:left w:val="none" w:sz="0" w:space="0" w:color="auto"/>
        <w:bottom w:val="none" w:sz="0" w:space="0" w:color="auto"/>
        <w:right w:val="none" w:sz="0" w:space="0" w:color="auto"/>
      </w:divBdr>
    </w:div>
    <w:div w:id="21353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vent.com/api/email/dispatch/v1/click/x5mgmb7pgrtl5n/g5ygrz5m/aHR0cHMlM0ElMkYlMkZjdXN0b20uY3ZlbnQuY29tJTJGQkVDMTk0QjA4Q0U4NDk5NTgxRjU0N0FGQjM3ODE5MjUlMkZmaWxlcyUyRjljYjY3YTM4YjQ1NzQ5YzViNjc3Yjk3ZGZhZDVhZDVlLnBkZiZDZmtTeXRkTmZIeGdPYzA5cjNVRzRhME1TWFBvT0dMbkZ0RVBVOEFENFpVJTNEJmNsaWNrK2hlcmU" TargetMode="External"/><Relationship Id="rId3" Type="http://schemas.openxmlformats.org/officeDocument/2006/relationships/settings" Target="settings.xml"/><Relationship Id="rId7" Type="http://schemas.openxmlformats.org/officeDocument/2006/relationships/hyperlink" Target="https://www.cvent.com/api/email/dispatch/v1/click/x5mgmb7pgrtl5n/g5ygrz5m/aHR0cHMlM0ElMkYlMkZjdmVudC5tZSUyRlplS29ZMyZGYnBiM28lMkZwWllFWEc3S0pLWCUyQiUyRmc5QThJajlDYVVjME1RZmo0MlpjVzVZJTNEJkdyZWVuK0h5ZHJvZ2VuK2luK0luZGl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vent.com/api/email/dispatch/v1/click/x5mgmb7pgrtl5n/g5ygrz5m/aHR0cHMlM0ElMkYlMkZjdmVudC5tZSUyRlplS29ZMyZGYnBiM28lMkZwWllFWEc3S0pLWCUyQiUyRmc5QThJajlDYVVjME1RZmo0MlpjVzVZJTNEJ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2024-03-22T09:36:00Z</dcterms:created>
  <dcterms:modified xsi:type="dcterms:W3CDTF">2025-01-24T04:01:00Z</dcterms:modified>
</cp:coreProperties>
</file>